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09" w:rsidRDefault="00116662">
      <w:pPr>
        <w:rPr>
          <w:rFonts w:ascii="Times New Roman" w:hAnsi="Times New Roman"/>
          <w:b/>
          <w:sz w:val="24"/>
          <w:szCs w:val="24"/>
        </w:rPr>
      </w:pPr>
      <w:bookmarkStart w:id="0" w:name="_Toc464725611"/>
      <w:r>
        <w:rPr>
          <w:rFonts w:ascii="Times New Roman" w:hAnsi="Times New Roman" w:hint="eastAsia"/>
          <w:b/>
          <w:sz w:val="24"/>
          <w:szCs w:val="24"/>
        </w:rPr>
        <w:t>财务处</w:t>
      </w:r>
    </w:p>
    <w:p w:rsidR="00565C09" w:rsidRDefault="00565C09">
      <w:pPr>
        <w:rPr>
          <w:rFonts w:ascii="Times New Roman" w:hAnsi="Times New Roman"/>
          <w:b/>
          <w:sz w:val="24"/>
          <w:szCs w:val="24"/>
        </w:rPr>
      </w:pPr>
    </w:p>
    <w:p w:rsidR="00565C09" w:rsidRDefault="00116662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综合管理文件</w:t>
      </w:r>
    </w:p>
    <w:p w:rsidR="00565C09" w:rsidRDefault="00565C09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4698"/>
        <w:gridCol w:w="1517"/>
        <w:gridCol w:w="1524"/>
      </w:tblGrid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  <w:shd w:val="clear" w:color="auto" w:fill="FFFFFF" w:themeFill="background1"/>
              </w:rPr>
              <w:t>备注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上级有关财务会计工作、外汇管理的文件材料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上级下达各项经费指标的通知文件及复函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财务预、决算及批复文件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财务管理工作计划、总结、请示、报告、批复、统计报表等材料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财务处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各项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规定、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规章制度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、管理办法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与银行合作协议、合同等文件材料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565C09">
        <w:tc>
          <w:tcPr>
            <w:tcW w:w="459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565C09" w:rsidRDefault="00116662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565C09" w:rsidRDefault="00565C09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65C09" w:rsidRDefault="00116662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</w:tbl>
    <w:p w:rsidR="00565C09" w:rsidRDefault="00565C09">
      <w:bookmarkStart w:id="1" w:name="_GoBack"/>
      <w:bookmarkEnd w:id="0"/>
      <w:bookmarkEnd w:id="1"/>
    </w:p>
    <w:p w:rsidR="007C3B06" w:rsidRDefault="007C3B06" w:rsidP="007C3B06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会计档案</w:t>
      </w:r>
    </w:p>
    <w:p w:rsidR="007C3B06" w:rsidRDefault="007C3B06" w:rsidP="007C3B0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867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3530"/>
        <w:gridCol w:w="1194"/>
        <w:gridCol w:w="3181"/>
      </w:tblGrid>
      <w:tr w:rsidR="007C3B06" w:rsidTr="00FD5E7C">
        <w:trPr>
          <w:trHeight w:val="693"/>
        </w:trPr>
        <w:tc>
          <w:tcPr>
            <w:tcW w:w="76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档案</w:t>
            </w: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保管期限</w:t>
            </w:r>
          </w:p>
        </w:tc>
        <w:tc>
          <w:tcPr>
            <w:tcW w:w="3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9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83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会计凭证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806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BD7029">
            <w:pPr>
              <w:widowControl/>
              <w:rPr>
                <w:sz w:val="24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各种会计凭证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30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包括：原始凭证、记账凭证和</w:t>
            </w:r>
          </w:p>
          <w:p w:rsidR="007C3B06" w:rsidRDefault="007C3B06" w:rsidP="00BD7029">
            <w:pPr>
              <w:widowControl/>
              <w:jc w:val="center"/>
              <w:rPr>
                <w:sz w:val="24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传票汇总表</w:t>
            </w:r>
          </w:p>
        </w:tc>
      </w:tr>
      <w:tr w:rsidR="007C3B06" w:rsidTr="00FD5E7C">
        <w:trPr>
          <w:trHeight w:val="469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pStyle w:val="TableParagraph"/>
              <w:spacing w:before="79"/>
              <w:ind w:left="9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pStyle w:val="TableParagraph"/>
              <w:spacing w:before="79"/>
              <w:ind w:left="83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会计账簿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666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19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日记账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30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总账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30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明细分类、分户账或登记簿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30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9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83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财务会计报告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年度</w:t>
            </w: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部门财务报告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永久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部门决算</w:t>
            </w: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报告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永久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1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pStyle w:val="TableParagraph"/>
              <w:spacing w:before="79"/>
              <w:ind w:left="9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pStyle w:val="TableParagraph"/>
              <w:spacing w:before="79"/>
              <w:ind w:left="9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eastAsia="zh-CN"/>
              </w:rPr>
              <w:t>工资福利资料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105"/>
              <w:jc w:val="both"/>
              <w:rPr>
                <w:spacing w:val="-6"/>
                <w:sz w:val="24"/>
              </w:rPr>
            </w:pPr>
          </w:p>
        </w:tc>
      </w:tr>
      <w:tr w:rsidR="007C3B06" w:rsidTr="00FD5E7C">
        <w:trPr>
          <w:trHeight w:val="41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工资册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永久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105"/>
              <w:jc w:val="both"/>
              <w:rPr>
                <w:spacing w:val="-6"/>
                <w:sz w:val="24"/>
              </w:rPr>
            </w:pPr>
          </w:p>
        </w:tc>
      </w:tr>
      <w:tr w:rsidR="007C3B06" w:rsidTr="00FD5E7C">
        <w:trPr>
          <w:trHeight w:val="41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工资人事资料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长期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105"/>
              <w:jc w:val="both"/>
              <w:rPr>
                <w:spacing w:val="-6"/>
                <w:sz w:val="24"/>
              </w:rPr>
            </w:pPr>
          </w:p>
        </w:tc>
      </w:tr>
      <w:tr w:rsidR="007C3B06" w:rsidTr="00FD5E7C">
        <w:trPr>
          <w:trHeight w:val="41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公积金年度调整清册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长期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ind w:left="105"/>
              <w:jc w:val="both"/>
              <w:rPr>
                <w:spacing w:val="-6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9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FD5E7C">
            <w:pPr>
              <w:pStyle w:val="TableParagraph"/>
              <w:spacing w:before="79"/>
              <w:ind w:left="83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其他会计资料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7C3B06" w:rsidTr="00FD5E7C">
        <w:trPr>
          <w:trHeight w:val="467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银行存款余额调节表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10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b/>
                <w:i/>
                <w:sz w:val="21"/>
                <w:szCs w:val="21"/>
              </w:rPr>
            </w:pPr>
          </w:p>
        </w:tc>
      </w:tr>
      <w:tr w:rsidR="007C3B06" w:rsidTr="00FD5E7C">
        <w:trPr>
          <w:trHeight w:val="468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sz w:val="24"/>
                <w:szCs w:val="24"/>
                <w:lang w:eastAsia="zh-CN"/>
              </w:rPr>
              <w:t>银行对账单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 xml:space="preserve">10 </w:t>
            </w:r>
            <w:r w:rsidRPr="00BD7029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i/>
                <w:sz w:val="21"/>
                <w:szCs w:val="21"/>
              </w:rPr>
            </w:pPr>
          </w:p>
        </w:tc>
      </w:tr>
      <w:tr w:rsidR="007C3B06" w:rsidTr="00FD5E7C">
        <w:trPr>
          <w:trHeight w:val="468"/>
        </w:trPr>
        <w:tc>
          <w:tcPr>
            <w:tcW w:w="7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Default="007C3B06" w:rsidP="00FD5E7C">
            <w:pPr>
              <w:pStyle w:val="TableParagraph"/>
              <w:spacing w:before="9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纳税申报表等需要存档的税务申报文件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B06" w:rsidRPr="00BD7029" w:rsidRDefault="007C3B06" w:rsidP="00BD70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10</w:t>
            </w:r>
            <w:r w:rsid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 xml:space="preserve"> </w:t>
            </w:r>
            <w:r w:rsidRPr="00BD7029"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7C3B06" w:rsidRDefault="007C3B06" w:rsidP="00FD5E7C">
            <w:pPr>
              <w:pStyle w:val="TableParagraph"/>
              <w:jc w:val="both"/>
              <w:rPr>
                <w:rFonts w:ascii="Times New Roman"/>
                <w:b/>
                <w:sz w:val="21"/>
                <w:szCs w:val="21"/>
              </w:rPr>
            </w:pPr>
          </w:p>
        </w:tc>
      </w:tr>
    </w:tbl>
    <w:p w:rsidR="007C3B06" w:rsidRDefault="007C3B06" w:rsidP="007C3B06"/>
    <w:p w:rsidR="007C3B06" w:rsidRDefault="007C3B06"/>
    <w:sectPr w:rsidR="007C3B06" w:rsidSect="0056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D3" w:rsidRDefault="00326BD3" w:rsidP="007C3B06">
      <w:r>
        <w:separator/>
      </w:r>
    </w:p>
  </w:endnote>
  <w:endnote w:type="continuationSeparator" w:id="1">
    <w:p w:rsidR="00326BD3" w:rsidRDefault="00326BD3" w:rsidP="007C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D3" w:rsidRDefault="00326BD3" w:rsidP="007C3B06">
      <w:r>
        <w:separator/>
      </w:r>
    </w:p>
  </w:footnote>
  <w:footnote w:type="continuationSeparator" w:id="1">
    <w:p w:rsidR="00326BD3" w:rsidRDefault="00326BD3" w:rsidP="007C3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5E0E"/>
    <w:multiLevelType w:val="singleLevel"/>
    <w:tmpl w:val="32765E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AEBA35A"/>
    <w:rsid w:val="EAEBA35A"/>
    <w:rsid w:val="00116662"/>
    <w:rsid w:val="00326BD3"/>
    <w:rsid w:val="00565C09"/>
    <w:rsid w:val="007C3B06"/>
    <w:rsid w:val="00BD7029"/>
    <w:rsid w:val="00E8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C0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3B0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C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3B06"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sid w:val="007C3B06"/>
    <w:pPr>
      <w:autoSpaceDE w:val="0"/>
      <w:autoSpaceDN w:val="0"/>
      <w:jc w:val="left"/>
    </w:pPr>
    <w:rPr>
      <w:rFonts w:ascii="仿宋" w:eastAsia="仿宋" w:hAnsi="仿宋" w:cs="仿宋"/>
      <w:kern w:val="0"/>
      <w:sz w:val="22"/>
    </w:rPr>
  </w:style>
  <w:style w:type="table" w:customStyle="1" w:styleId="TableNormal">
    <w:name w:val="Table Normal"/>
    <w:autoRedefine/>
    <w:uiPriority w:val="2"/>
    <w:semiHidden/>
    <w:unhideWhenUsed/>
    <w:qFormat/>
    <w:rsid w:val="007C3B06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Pluto.</dc:creator>
  <cp:lastModifiedBy>PC</cp:lastModifiedBy>
  <cp:revision>3</cp:revision>
  <dcterms:created xsi:type="dcterms:W3CDTF">2024-04-26T10:14:00Z</dcterms:created>
  <dcterms:modified xsi:type="dcterms:W3CDTF">2024-04-28T07:31:00Z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5A6653539EAB8442E80D2B66A3932191_41</vt:lpwstr>
  </property>
</Properties>
</file>