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00" w:afterAutospacing="1"/>
        <w:jc w:val="left"/>
        <w:rPr>
          <w:rFonts w:ascii="Times New Roman" w:hAnsi="Times New Roman"/>
          <w:sz w:val="24"/>
          <w:szCs w:val="24"/>
        </w:rPr>
      </w:pPr>
      <w:bookmarkStart w:id="0" w:name="_GoBack"/>
      <w:r>
        <w:rPr>
          <w:rFonts w:hint="eastAsia" w:ascii="Times New Roman" w:hAnsi="Times New Roman"/>
          <w:b/>
          <w:sz w:val="24"/>
          <w:szCs w:val="24"/>
        </w:rPr>
        <w:t>党委学生工作部、学生工作办公室（武装部、学生就业指导中心）</w:t>
      </w:r>
      <w:bookmarkEnd w:id="0"/>
    </w:p>
    <w:tbl>
      <w:tblPr>
        <w:tblStyle w:val="2"/>
        <w:tblW w:w="8931" w:type="dxa"/>
        <w:tblInd w:w="-34" w:type="dxa"/>
        <w:tblLayout w:type="autofit"/>
        <w:tblCellMar>
          <w:top w:w="0" w:type="dxa"/>
          <w:left w:w="108" w:type="dxa"/>
          <w:bottom w:w="0" w:type="dxa"/>
          <w:right w:w="108" w:type="dxa"/>
        </w:tblCellMar>
      </w:tblPr>
      <w:tblGrid>
        <w:gridCol w:w="34"/>
        <w:gridCol w:w="815"/>
        <w:gridCol w:w="37"/>
        <w:gridCol w:w="6629"/>
        <w:gridCol w:w="1416"/>
      </w:tblGrid>
      <w:tr>
        <w:trPr>
          <w:trHeight w:val="462" w:hRule="atLeast"/>
        </w:trPr>
        <w:tc>
          <w:tcPr>
            <w:tcW w:w="849"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序号</w:t>
            </w:r>
          </w:p>
        </w:tc>
        <w:tc>
          <w:tcPr>
            <w:tcW w:w="6666" w:type="dxa"/>
            <w:gridSpan w:val="2"/>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归档范围</w:t>
            </w:r>
          </w:p>
        </w:tc>
        <w:tc>
          <w:tcPr>
            <w:tcW w:w="1416"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保管期限</w:t>
            </w:r>
          </w:p>
        </w:tc>
      </w:tr>
      <w:tr>
        <w:trPr>
          <w:trHeight w:val="462" w:hRule="atLeast"/>
        </w:trPr>
        <w:tc>
          <w:tcPr>
            <w:tcW w:w="89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一、综合管理</w:t>
            </w:r>
          </w:p>
        </w:tc>
      </w:tr>
      <w:tr>
        <w:trPr>
          <w:trHeight w:val="503"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上级有关学生管理、党建、思想政治工作的文件材料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52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2</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学工部工作计划、总结、报告、请示、批复以及统计报表、汇报材料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3</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学工部工作规章制度</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4</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重要活动、重要会议文件材料、会议记录及纪要</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5</w:t>
            </w:r>
          </w:p>
        </w:tc>
        <w:tc>
          <w:tcPr>
            <w:tcW w:w="6666" w:type="dxa"/>
            <w:gridSpan w:val="2"/>
            <w:tcBorders>
              <w:top w:val="nil"/>
              <w:left w:val="nil"/>
              <w:bottom w:val="single" w:color="auto" w:sz="4" w:space="0"/>
              <w:right w:val="single" w:color="auto" w:sz="4" w:space="0"/>
            </w:tcBorders>
            <w:shd w:val="clear" w:color="auto" w:fill="auto"/>
            <w:vAlign w:val="center"/>
          </w:tcPr>
          <w:p>
            <w:pPr>
              <w:rPr>
                <w:rFonts w:ascii="Times New Roman" w:hAnsi="Times New Roman"/>
                <w:sz w:val="24"/>
                <w:szCs w:val="24"/>
              </w:rPr>
            </w:pPr>
            <w:r>
              <w:rPr>
                <w:rFonts w:hint="eastAsia" w:ascii="Times New Roman" w:hAnsi="Times New Roman" w:cs="宋体"/>
                <w:kern w:val="0"/>
                <w:sz w:val="24"/>
                <w:szCs w:val="24"/>
              </w:rPr>
              <w:t>获市级及以上奖励材料包括奖证、奖状、奖牌、奖章、奖杯等（集体归原件入实物类，个人归影印件）</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6</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其它有归档利用价值的文件材料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7</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重大活动、事件、重要会议等声像材料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9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二、政治思想教育</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本校有关学生思想政治工作的决定、通知、条例、管理工作文件</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学生思想政治工作的典型调研材料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学生辅导员队伍建设材料及人员名册</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南开学生工作简报和自办的重要学生内刊</w:t>
            </w:r>
          </w:p>
        </w:tc>
        <w:tc>
          <w:tcPr>
            <w:tcW w:w="1416"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6666" w:type="dxa"/>
            <w:gridSpan w:val="2"/>
            <w:tcBorders>
              <w:top w:val="nil"/>
              <w:left w:val="nil"/>
              <w:bottom w:val="nil"/>
              <w:right w:val="single" w:color="000000"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学生业余党校及班级骨干参训人员名单</w:t>
            </w:r>
          </w:p>
        </w:tc>
        <w:tc>
          <w:tcPr>
            <w:tcW w:w="1416" w:type="dxa"/>
            <w:tcBorders>
              <w:top w:val="nil"/>
              <w:left w:val="nil"/>
              <w:bottom w:val="nil"/>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6</w:t>
            </w:r>
          </w:p>
        </w:tc>
        <w:tc>
          <w:tcPr>
            <w:tcW w:w="6666"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学生党员支部及优秀党员评优活动相关材料</w:t>
            </w:r>
          </w:p>
        </w:tc>
        <w:tc>
          <w:tcPr>
            <w:tcW w:w="1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9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三、学生奖惩</w:t>
            </w:r>
          </w:p>
        </w:tc>
      </w:tr>
      <w:tr>
        <w:trPr>
          <w:trHeight w:val="462" w:hRule="atLeast"/>
        </w:trPr>
        <w:tc>
          <w:tcPr>
            <w:tcW w:w="849"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6666" w:type="dxa"/>
            <w:gridSpan w:val="2"/>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学校奖贷学金条例、学生还贷办法</w:t>
            </w:r>
          </w:p>
        </w:tc>
        <w:tc>
          <w:tcPr>
            <w:tcW w:w="1416"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6666" w:type="dxa"/>
            <w:gridSpan w:val="2"/>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本校发放各类奖学金的决定及获得者名单</w:t>
            </w:r>
          </w:p>
        </w:tc>
        <w:tc>
          <w:tcPr>
            <w:tcW w:w="1416"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49"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6666" w:type="dxa"/>
            <w:gridSpan w:val="2"/>
            <w:tcBorders>
              <w:top w:val="single" w:color="000000" w:sz="4" w:space="0"/>
              <w:left w:val="nil"/>
              <w:bottom w:val="single" w:color="auto" w:sz="4" w:space="0"/>
              <w:right w:val="single" w:color="000000"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本校学生获各类奖学金、各类奖项评审材料</w:t>
            </w:r>
          </w:p>
        </w:tc>
        <w:tc>
          <w:tcPr>
            <w:tcW w:w="1416" w:type="dxa"/>
            <w:tcBorders>
              <w:top w:val="single" w:color="000000"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6666" w:type="dxa"/>
            <w:gridSpan w:val="2"/>
            <w:tcBorders>
              <w:top w:val="single" w:color="auto" w:sz="4" w:space="0"/>
              <w:left w:val="nil"/>
              <w:bottom w:val="single" w:color="auto" w:sz="4" w:space="0"/>
              <w:right w:val="single" w:color="000000"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学生违纪处分材料</w:t>
            </w:r>
          </w:p>
        </w:tc>
        <w:tc>
          <w:tcPr>
            <w:tcW w:w="1416" w:type="dxa"/>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6666" w:type="dxa"/>
            <w:gridSpan w:val="2"/>
            <w:tcBorders>
              <w:top w:val="single" w:color="auto" w:sz="4" w:space="0"/>
              <w:left w:val="nil"/>
              <w:bottom w:val="single" w:color="000000" w:sz="4" w:space="0"/>
              <w:right w:val="single" w:color="000000"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学生三好学生、优秀学生干部、优秀毕业生及先进班集体相关材料</w:t>
            </w:r>
          </w:p>
        </w:tc>
        <w:tc>
          <w:tcPr>
            <w:tcW w:w="141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6</w:t>
            </w:r>
          </w:p>
        </w:tc>
        <w:tc>
          <w:tcPr>
            <w:tcW w:w="6666" w:type="dxa"/>
            <w:gridSpan w:val="2"/>
            <w:tcBorders>
              <w:top w:val="nil"/>
              <w:left w:val="nil"/>
              <w:bottom w:val="nil"/>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学生经济困难生资助及助研、助教、勤工助学评定材料及其名册</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9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四、就业指导</w:t>
            </w:r>
          </w:p>
        </w:tc>
      </w:tr>
      <w:tr>
        <w:trPr>
          <w:trHeight w:val="506"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上级有关毕业生分配工作的文件材料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6666" w:type="dxa"/>
            <w:gridSpan w:val="2"/>
            <w:tcBorders>
              <w:top w:val="nil"/>
              <w:left w:val="nil"/>
              <w:bottom w:val="single" w:color="000000" w:sz="4" w:space="0"/>
              <w:right w:val="single" w:color="000000"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就业工作总结、简报</w:t>
            </w:r>
          </w:p>
        </w:tc>
        <w:tc>
          <w:tcPr>
            <w:tcW w:w="1416" w:type="dxa"/>
            <w:tcBorders>
              <w:top w:val="nil"/>
              <w:left w:val="nil"/>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3</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毕业生就业计划、方案</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毕业生供需情况调查、统计，大型供需见面会供需合同等材料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5</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毕业生就业情况名册、派遣证存根名册及变更情况</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49"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6</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毕业生质量跟踪调查和信息反馈材料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7</w:t>
            </w:r>
          </w:p>
        </w:tc>
        <w:tc>
          <w:tcPr>
            <w:tcW w:w="6666" w:type="dxa"/>
            <w:gridSpan w:val="2"/>
            <w:tcBorders>
              <w:top w:val="nil"/>
              <w:left w:val="nil"/>
              <w:bottom w:val="nil"/>
              <w:right w:val="nil"/>
            </w:tcBorders>
            <w:shd w:val="clear" w:color="auto" w:fill="auto"/>
            <w:noWrap/>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毕业生个人档案传递存根</w:t>
            </w:r>
          </w:p>
        </w:tc>
        <w:tc>
          <w:tcPr>
            <w:tcW w:w="14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8</w:t>
            </w:r>
          </w:p>
        </w:tc>
        <w:tc>
          <w:tcPr>
            <w:tcW w:w="6666"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重大活动、重要会议文件材料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931" w:type="dxa"/>
            <w:gridSpan w:val="5"/>
            <w:tcBorders>
              <w:top w:val="nil"/>
              <w:left w:val="single" w:color="000000" w:sz="4" w:space="0"/>
              <w:bottom w:val="nil"/>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b/>
                <w:bCs/>
                <w:kern w:val="0"/>
                <w:sz w:val="24"/>
                <w:szCs w:val="24"/>
              </w:rPr>
              <w:t>五、其他工作相关文件</w:t>
            </w:r>
          </w:p>
        </w:tc>
      </w:tr>
      <w:tr>
        <w:trPr>
          <w:trHeight w:val="462" w:hRule="atLeast"/>
        </w:trPr>
        <w:tc>
          <w:tcPr>
            <w:tcW w:w="849" w:type="dxa"/>
            <w:gridSpan w:val="2"/>
            <w:tcBorders>
              <w:top w:val="single" w:color="auto" w:sz="4" w:space="0"/>
              <w:left w:val="single" w:color="auto" w:sz="4" w:space="0"/>
              <w:bottom w:val="nil"/>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1</w:t>
            </w:r>
          </w:p>
        </w:tc>
        <w:tc>
          <w:tcPr>
            <w:tcW w:w="6666" w:type="dxa"/>
            <w:gridSpan w:val="2"/>
            <w:tcBorders>
              <w:top w:val="single" w:color="auto" w:sz="4" w:space="0"/>
              <w:left w:val="nil"/>
              <w:bottom w:val="nil"/>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学生宿舍管理工作相关的重要文件材料</w:t>
            </w:r>
          </w:p>
        </w:tc>
        <w:tc>
          <w:tcPr>
            <w:tcW w:w="1416" w:type="dxa"/>
            <w:tcBorders>
              <w:top w:val="single" w:color="auto" w:sz="4" w:space="0"/>
              <w:left w:val="nil"/>
              <w:bottom w:val="nil"/>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2</w:t>
            </w:r>
          </w:p>
        </w:tc>
        <w:tc>
          <w:tcPr>
            <w:tcW w:w="6666"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校艺术团、交响乐团工作相关的重要文件材料、照片及视频（入声像类）</w:t>
            </w:r>
          </w:p>
        </w:tc>
        <w:tc>
          <w:tcPr>
            <w:tcW w:w="1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nil"/>
              <w:left w:val="single" w:color="auto" w:sz="4" w:space="0"/>
              <w:bottom w:val="nil"/>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3</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教育部高校辅导员培训与研修基地组织领导、人员配备等方面建设相关文件材料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4</w:t>
            </w:r>
          </w:p>
        </w:tc>
        <w:tc>
          <w:tcPr>
            <w:tcW w:w="6666" w:type="dxa"/>
            <w:gridSpan w:val="2"/>
            <w:tcBorders>
              <w:top w:val="nil"/>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教育部高校辅导员培训与研修基地辅导员培训研修方案及其他重要活动相关材料</w:t>
            </w:r>
          </w:p>
        </w:tc>
        <w:tc>
          <w:tcPr>
            <w:tcW w:w="14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5</w:t>
            </w:r>
          </w:p>
        </w:tc>
        <w:tc>
          <w:tcPr>
            <w:tcW w:w="6666"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教育部专家组对高校辅导员培训与研修基地评估相关材料</w:t>
            </w:r>
          </w:p>
        </w:tc>
        <w:tc>
          <w:tcPr>
            <w:tcW w:w="1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4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kern w:val="0"/>
                <w:sz w:val="24"/>
                <w:szCs w:val="24"/>
              </w:rPr>
            </w:pPr>
            <w:r>
              <w:rPr>
                <w:rFonts w:ascii="Times New Roman" w:hAnsi="Times New Roman"/>
                <w:kern w:val="0"/>
                <w:sz w:val="24"/>
                <w:szCs w:val="24"/>
              </w:rPr>
              <w:t>6</w:t>
            </w:r>
          </w:p>
        </w:tc>
        <w:tc>
          <w:tcPr>
            <w:tcW w:w="6666" w:type="dxa"/>
            <w:gridSpan w:val="2"/>
            <w:tcBorders>
              <w:top w:val="single" w:color="auto" w:sz="4" w:space="0"/>
              <w:left w:val="nil"/>
              <w:bottom w:val="single" w:color="auto" w:sz="4" w:space="0"/>
              <w:right w:val="single" w:color="auto" w:sz="4" w:space="0"/>
            </w:tcBorders>
            <w:shd w:val="clear" w:color="auto" w:fill="auto"/>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辅导员及辅导员优秀论文获奖材料</w:t>
            </w:r>
          </w:p>
        </w:tc>
        <w:tc>
          <w:tcPr>
            <w:tcW w:w="14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93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cs="宋体"/>
                <w:b/>
                <w:kern w:val="0"/>
                <w:sz w:val="24"/>
                <w:szCs w:val="24"/>
              </w:rPr>
            </w:pPr>
            <w:r>
              <w:rPr>
                <w:rFonts w:hint="eastAsia" w:ascii="Times New Roman" w:hAnsi="Times New Roman" w:cs="宋体"/>
                <w:b/>
                <w:kern w:val="0"/>
                <w:sz w:val="24"/>
                <w:szCs w:val="24"/>
              </w:rPr>
              <w:t>六、武装部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4" w:type="dxa"/>
          <w:cantSplit/>
          <w:trHeight w:val="557" w:hRule="exact"/>
        </w:trPr>
        <w:tc>
          <w:tcPr>
            <w:tcW w:w="815" w:type="dxa"/>
            <w:vAlign w:val="center"/>
          </w:tcPr>
          <w:p>
            <w:pPr>
              <w:widowControl/>
              <w:jc w:val="center"/>
              <w:rPr>
                <w:rFonts w:ascii="Times New Roman" w:hAnsi="Times New Roman"/>
                <w:kern w:val="0"/>
                <w:sz w:val="24"/>
                <w:szCs w:val="24"/>
              </w:rPr>
            </w:pPr>
            <w:r>
              <w:rPr>
                <w:rFonts w:ascii="Times New Roman" w:hAnsi="Times New Roman"/>
                <w:kern w:val="0"/>
                <w:sz w:val="24"/>
                <w:szCs w:val="24"/>
              </w:rPr>
              <w:t>1</w:t>
            </w:r>
          </w:p>
        </w:tc>
        <w:tc>
          <w:tcPr>
            <w:tcW w:w="6666" w:type="dxa"/>
            <w:gridSpan w:val="2"/>
            <w:vAlign w:val="center"/>
          </w:tcPr>
          <w:p>
            <w:pPr>
              <w:widowControl/>
              <w:ind w:left="120" w:hanging="120" w:hangingChars="50"/>
              <w:rPr>
                <w:rFonts w:ascii="Times New Roman" w:hAnsi="Times New Roman"/>
                <w:kern w:val="0"/>
                <w:sz w:val="24"/>
                <w:szCs w:val="24"/>
              </w:rPr>
            </w:pPr>
            <w:r>
              <w:rPr>
                <w:rFonts w:hint="eastAsia" w:ascii="Times New Roman" w:hAnsi="Times New Roman"/>
                <w:kern w:val="0"/>
                <w:sz w:val="24"/>
                <w:szCs w:val="24"/>
              </w:rPr>
              <w:t>上级机关有关学生参加军事训练的通知、规定、决定等重要文件</w:t>
            </w:r>
          </w:p>
        </w:tc>
        <w:tc>
          <w:tcPr>
            <w:tcW w:w="1416" w:type="dxa"/>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4" w:type="dxa"/>
          <w:cantSplit/>
          <w:trHeight w:val="579" w:hRule="exact"/>
        </w:trPr>
        <w:tc>
          <w:tcPr>
            <w:tcW w:w="815" w:type="dxa"/>
            <w:vAlign w:val="center"/>
          </w:tcPr>
          <w:p>
            <w:pPr>
              <w:widowControl/>
              <w:jc w:val="center"/>
              <w:rPr>
                <w:rFonts w:ascii="Times New Roman" w:hAnsi="Times New Roman"/>
                <w:kern w:val="0"/>
                <w:sz w:val="24"/>
                <w:szCs w:val="24"/>
              </w:rPr>
            </w:pPr>
            <w:r>
              <w:rPr>
                <w:rFonts w:ascii="Times New Roman" w:hAnsi="Times New Roman"/>
                <w:kern w:val="0"/>
                <w:sz w:val="24"/>
                <w:szCs w:val="24"/>
              </w:rPr>
              <w:t>2</w:t>
            </w:r>
          </w:p>
        </w:tc>
        <w:tc>
          <w:tcPr>
            <w:tcW w:w="6666" w:type="dxa"/>
            <w:gridSpan w:val="2"/>
            <w:vAlign w:val="center"/>
          </w:tcPr>
          <w:p>
            <w:pPr>
              <w:widowControl/>
              <w:rPr>
                <w:rFonts w:ascii="Times New Roman" w:hAnsi="Times New Roman"/>
                <w:kern w:val="0"/>
                <w:sz w:val="24"/>
                <w:szCs w:val="24"/>
              </w:rPr>
            </w:pPr>
            <w:r>
              <w:rPr>
                <w:rFonts w:hint="eastAsia" w:ascii="Times New Roman" w:hAnsi="Times New Roman"/>
                <w:kern w:val="0"/>
                <w:sz w:val="24"/>
                <w:szCs w:val="24"/>
              </w:rPr>
              <w:t>学校军训工作计划、总结、通知、请示与领导批复等材料</w:t>
            </w:r>
          </w:p>
        </w:tc>
        <w:tc>
          <w:tcPr>
            <w:tcW w:w="1416" w:type="dxa"/>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4" w:type="dxa"/>
          <w:cantSplit/>
          <w:trHeight w:val="720" w:hRule="exact"/>
        </w:trPr>
        <w:tc>
          <w:tcPr>
            <w:tcW w:w="815" w:type="dxa"/>
            <w:vAlign w:val="center"/>
          </w:tcPr>
          <w:p>
            <w:pPr>
              <w:widowControl/>
              <w:jc w:val="center"/>
              <w:rPr>
                <w:rFonts w:ascii="Times New Roman" w:hAnsi="Times New Roman"/>
                <w:kern w:val="0"/>
                <w:sz w:val="24"/>
                <w:szCs w:val="24"/>
              </w:rPr>
            </w:pPr>
            <w:r>
              <w:rPr>
                <w:rFonts w:ascii="Times New Roman" w:hAnsi="Times New Roman"/>
                <w:kern w:val="0"/>
                <w:sz w:val="24"/>
                <w:szCs w:val="24"/>
              </w:rPr>
              <w:t>3</w:t>
            </w:r>
          </w:p>
        </w:tc>
        <w:tc>
          <w:tcPr>
            <w:tcW w:w="6666" w:type="dxa"/>
            <w:gridSpan w:val="2"/>
            <w:vAlign w:val="center"/>
          </w:tcPr>
          <w:p>
            <w:pPr>
              <w:widowControl/>
              <w:ind w:left="120" w:hanging="120" w:hangingChars="50"/>
              <w:rPr>
                <w:rFonts w:ascii="Times New Roman" w:hAnsi="Times New Roman"/>
                <w:kern w:val="0"/>
                <w:sz w:val="24"/>
                <w:szCs w:val="24"/>
              </w:rPr>
            </w:pPr>
            <w:r>
              <w:rPr>
                <w:rFonts w:hint="eastAsia" w:ascii="Times New Roman" w:hAnsi="Times New Roman"/>
                <w:kern w:val="0"/>
                <w:sz w:val="24"/>
                <w:szCs w:val="24"/>
              </w:rPr>
              <w:t>学校军训理论课的教学计划、教学大纲、考试试题、开展有关知识竟赛活动的材料</w:t>
            </w:r>
          </w:p>
        </w:tc>
        <w:tc>
          <w:tcPr>
            <w:tcW w:w="1416" w:type="dxa"/>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4" w:type="dxa"/>
          <w:cantSplit/>
          <w:trHeight w:val="714" w:hRule="exact"/>
        </w:trPr>
        <w:tc>
          <w:tcPr>
            <w:tcW w:w="815" w:type="dxa"/>
            <w:vAlign w:val="center"/>
          </w:tcPr>
          <w:p>
            <w:pPr>
              <w:widowControl/>
              <w:jc w:val="center"/>
              <w:rPr>
                <w:rFonts w:ascii="Times New Roman" w:hAnsi="Times New Roman"/>
                <w:kern w:val="0"/>
                <w:sz w:val="24"/>
                <w:szCs w:val="24"/>
              </w:rPr>
            </w:pPr>
            <w:r>
              <w:rPr>
                <w:rFonts w:ascii="Times New Roman" w:hAnsi="Times New Roman"/>
                <w:kern w:val="0"/>
                <w:sz w:val="24"/>
                <w:szCs w:val="24"/>
              </w:rPr>
              <w:t>4</w:t>
            </w:r>
          </w:p>
        </w:tc>
        <w:tc>
          <w:tcPr>
            <w:tcW w:w="6666" w:type="dxa"/>
            <w:gridSpan w:val="2"/>
            <w:vAlign w:val="center"/>
          </w:tcPr>
          <w:p>
            <w:pPr>
              <w:widowControl/>
              <w:ind w:left="120" w:hanging="120" w:hangingChars="50"/>
              <w:rPr>
                <w:rFonts w:ascii="Times New Roman" w:hAnsi="Times New Roman"/>
                <w:kern w:val="0"/>
                <w:sz w:val="24"/>
                <w:szCs w:val="24"/>
              </w:rPr>
            </w:pPr>
            <w:r>
              <w:rPr>
                <w:rFonts w:hint="eastAsia" w:ascii="Times New Roman" w:hAnsi="Times New Roman"/>
                <w:kern w:val="0"/>
                <w:sz w:val="24"/>
                <w:szCs w:val="24"/>
              </w:rPr>
              <w:t>学校组织学生军训动员会上领导讲话及军训活动中形成的重要材料</w:t>
            </w:r>
          </w:p>
        </w:tc>
        <w:tc>
          <w:tcPr>
            <w:tcW w:w="1416" w:type="dxa"/>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4" w:type="dxa"/>
          <w:cantSplit/>
          <w:trHeight w:val="467" w:hRule="exact"/>
        </w:trPr>
        <w:tc>
          <w:tcPr>
            <w:tcW w:w="815" w:type="dxa"/>
            <w:vAlign w:val="center"/>
          </w:tcPr>
          <w:p>
            <w:pPr>
              <w:widowControl/>
              <w:jc w:val="center"/>
              <w:rPr>
                <w:rFonts w:ascii="Times New Roman" w:hAnsi="Times New Roman"/>
                <w:kern w:val="0"/>
                <w:sz w:val="24"/>
                <w:szCs w:val="24"/>
              </w:rPr>
            </w:pPr>
            <w:r>
              <w:rPr>
                <w:rFonts w:ascii="Times New Roman" w:hAnsi="Times New Roman"/>
                <w:kern w:val="0"/>
                <w:sz w:val="24"/>
                <w:szCs w:val="24"/>
              </w:rPr>
              <w:t>5</w:t>
            </w:r>
          </w:p>
        </w:tc>
        <w:tc>
          <w:tcPr>
            <w:tcW w:w="6666" w:type="dxa"/>
            <w:gridSpan w:val="2"/>
            <w:vAlign w:val="center"/>
          </w:tcPr>
          <w:p>
            <w:pPr>
              <w:widowControl/>
              <w:rPr>
                <w:rFonts w:ascii="Times New Roman" w:hAnsi="Times New Roman"/>
                <w:kern w:val="0"/>
                <w:sz w:val="24"/>
                <w:szCs w:val="24"/>
              </w:rPr>
            </w:pPr>
            <w:r>
              <w:rPr>
                <w:rFonts w:hint="eastAsia" w:ascii="Times New Roman" w:hAnsi="Times New Roman"/>
                <w:kern w:val="0"/>
                <w:sz w:val="24"/>
                <w:szCs w:val="24"/>
              </w:rPr>
              <w:t>召开重要的会议记录、纪要及学校制定的有关规章制度</w:t>
            </w:r>
          </w:p>
        </w:tc>
        <w:tc>
          <w:tcPr>
            <w:tcW w:w="1416" w:type="dxa"/>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4" w:type="dxa"/>
          <w:cantSplit/>
          <w:trHeight w:val="436" w:hRule="exact"/>
        </w:trPr>
        <w:tc>
          <w:tcPr>
            <w:tcW w:w="815" w:type="dxa"/>
            <w:vAlign w:val="center"/>
          </w:tcPr>
          <w:p>
            <w:pPr>
              <w:widowControl/>
              <w:jc w:val="center"/>
              <w:rPr>
                <w:rFonts w:ascii="Times New Roman" w:hAnsi="Times New Roman"/>
                <w:kern w:val="0"/>
                <w:sz w:val="24"/>
                <w:szCs w:val="24"/>
              </w:rPr>
            </w:pPr>
            <w:r>
              <w:rPr>
                <w:rFonts w:ascii="Times New Roman" w:hAnsi="Times New Roman"/>
                <w:kern w:val="0"/>
                <w:sz w:val="24"/>
                <w:szCs w:val="24"/>
              </w:rPr>
              <w:t>6</w:t>
            </w:r>
          </w:p>
        </w:tc>
        <w:tc>
          <w:tcPr>
            <w:tcW w:w="6666" w:type="dxa"/>
            <w:gridSpan w:val="2"/>
            <w:vAlign w:val="center"/>
          </w:tcPr>
          <w:p>
            <w:pPr>
              <w:widowControl/>
              <w:rPr>
                <w:rFonts w:ascii="Times New Roman" w:hAnsi="Times New Roman"/>
                <w:kern w:val="0"/>
                <w:sz w:val="24"/>
                <w:szCs w:val="24"/>
              </w:rPr>
            </w:pPr>
            <w:r>
              <w:rPr>
                <w:rFonts w:hint="eastAsia" w:ascii="Times New Roman" w:hAnsi="Times New Roman"/>
                <w:kern w:val="0"/>
                <w:sz w:val="24"/>
                <w:szCs w:val="24"/>
              </w:rPr>
              <w:t>年度工作计划、总结、工作简报</w:t>
            </w:r>
          </w:p>
        </w:tc>
        <w:tc>
          <w:tcPr>
            <w:tcW w:w="1416" w:type="dxa"/>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4" w:type="dxa"/>
          <w:cantSplit/>
          <w:trHeight w:val="527" w:hRule="exact"/>
        </w:trPr>
        <w:tc>
          <w:tcPr>
            <w:tcW w:w="815" w:type="dxa"/>
            <w:vAlign w:val="center"/>
          </w:tcPr>
          <w:p>
            <w:pPr>
              <w:widowControl/>
              <w:jc w:val="center"/>
              <w:rPr>
                <w:rFonts w:ascii="Times New Roman" w:hAnsi="Times New Roman"/>
                <w:kern w:val="0"/>
                <w:sz w:val="24"/>
                <w:szCs w:val="24"/>
              </w:rPr>
            </w:pPr>
            <w:r>
              <w:rPr>
                <w:rFonts w:ascii="Times New Roman" w:hAnsi="Times New Roman"/>
                <w:kern w:val="0"/>
                <w:sz w:val="24"/>
                <w:szCs w:val="24"/>
              </w:rPr>
              <w:t>7</w:t>
            </w:r>
          </w:p>
        </w:tc>
        <w:tc>
          <w:tcPr>
            <w:tcW w:w="6666" w:type="dxa"/>
            <w:gridSpan w:val="2"/>
            <w:vAlign w:val="center"/>
          </w:tcPr>
          <w:p>
            <w:pPr>
              <w:widowControl/>
              <w:rPr>
                <w:rFonts w:ascii="Times New Roman" w:hAnsi="Times New Roman"/>
                <w:kern w:val="0"/>
                <w:sz w:val="24"/>
                <w:szCs w:val="24"/>
              </w:rPr>
            </w:pPr>
            <w:r>
              <w:rPr>
                <w:rFonts w:hint="eastAsia" w:ascii="Times New Roman" w:hAnsi="Times New Roman"/>
                <w:kern w:val="0"/>
                <w:sz w:val="24"/>
                <w:szCs w:val="24"/>
              </w:rPr>
              <w:t>学校军事训练中的刊物、小报等汇编材料、学生军训大事记</w:t>
            </w:r>
          </w:p>
        </w:tc>
        <w:tc>
          <w:tcPr>
            <w:tcW w:w="1416" w:type="dxa"/>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4" w:type="dxa"/>
          <w:cantSplit/>
          <w:trHeight w:val="527" w:hRule="exact"/>
        </w:trPr>
        <w:tc>
          <w:tcPr>
            <w:tcW w:w="815" w:type="dxa"/>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8</w:t>
            </w:r>
          </w:p>
        </w:tc>
        <w:tc>
          <w:tcPr>
            <w:tcW w:w="6666" w:type="dxa"/>
            <w:gridSpan w:val="2"/>
            <w:vAlign w:val="center"/>
          </w:tcPr>
          <w:p>
            <w:pPr>
              <w:widowControl/>
              <w:rPr>
                <w:rFonts w:ascii="Times New Roman" w:hAnsi="Times New Roman"/>
                <w:kern w:val="0"/>
                <w:sz w:val="24"/>
                <w:szCs w:val="24"/>
              </w:rPr>
            </w:pPr>
            <w:r>
              <w:rPr>
                <w:rFonts w:ascii="Times New Roman" w:hAnsi="Times New Roman"/>
                <w:kern w:val="0"/>
                <w:sz w:val="24"/>
                <w:szCs w:val="24"/>
              </w:rPr>
              <w:t>其它有</w:t>
            </w:r>
            <w:r>
              <w:rPr>
                <w:rFonts w:hint="eastAsia" w:ascii="Times New Roman" w:hAnsi="Times New Roman"/>
                <w:kern w:val="0"/>
                <w:sz w:val="24"/>
                <w:szCs w:val="24"/>
              </w:rPr>
              <w:t>归档</w:t>
            </w:r>
            <w:r>
              <w:rPr>
                <w:rFonts w:ascii="Times New Roman" w:hAnsi="Times New Roman"/>
                <w:kern w:val="0"/>
                <w:sz w:val="24"/>
                <w:szCs w:val="24"/>
              </w:rPr>
              <w:t>利用价值的文件材料</w:t>
            </w:r>
          </w:p>
        </w:tc>
        <w:tc>
          <w:tcPr>
            <w:tcW w:w="1416" w:type="dxa"/>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4" w:type="dxa"/>
          <w:cantSplit/>
          <w:trHeight w:val="527" w:hRule="exact"/>
        </w:trPr>
        <w:tc>
          <w:tcPr>
            <w:tcW w:w="815" w:type="dxa"/>
            <w:vAlign w:val="center"/>
          </w:tcPr>
          <w:p>
            <w:pPr>
              <w:widowControl/>
              <w:jc w:val="center"/>
              <w:rPr>
                <w:rFonts w:ascii="Times New Roman" w:hAnsi="Times New Roman"/>
                <w:kern w:val="0"/>
                <w:sz w:val="24"/>
                <w:szCs w:val="24"/>
              </w:rPr>
            </w:pPr>
            <w:r>
              <w:rPr>
                <w:rFonts w:hint="eastAsia" w:ascii="Times New Roman" w:hAnsi="Times New Roman"/>
                <w:kern w:val="0"/>
                <w:sz w:val="24"/>
                <w:szCs w:val="24"/>
              </w:rPr>
              <w:t>9</w:t>
            </w:r>
          </w:p>
        </w:tc>
        <w:tc>
          <w:tcPr>
            <w:tcW w:w="6666" w:type="dxa"/>
            <w:gridSpan w:val="2"/>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重大活动、事件、重要会议等声像材料</w:t>
            </w:r>
          </w:p>
        </w:tc>
        <w:tc>
          <w:tcPr>
            <w:tcW w:w="1416" w:type="dxa"/>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34" w:type="dxa"/>
          <w:cantSplit/>
          <w:trHeight w:val="527" w:hRule="exact"/>
        </w:trPr>
        <w:tc>
          <w:tcPr>
            <w:tcW w:w="8897" w:type="dxa"/>
            <w:gridSpan w:val="4"/>
            <w:vAlign w:val="center"/>
          </w:tcPr>
          <w:p>
            <w:pPr>
              <w:widowControl/>
              <w:jc w:val="center"/>
              <w:rPr>
                <w:rFonts w:ascii="Times New Roman" w:hAnsi="Times New Roman" w:cs="宋体"/>
                <w:kern w:val="0"/>
                <w:sz w:val="24"/>
                <w:szCs w:val="24"/>
              </w:rPr>
            </w:pPr>
            <w:r>
              <w:rPr>
                <w:rFonts w:hint="eastAsia" w:ascii="Times New Roman" w:hAnsi="Times New Roman" w:cs="宋体"/>
                <w:b/>
                <w:kern w:val="0"/>
                <w:sz w:val="24"/>
                <w:szCs w:val="24"/>
              </w:rPr>
              <w:t>七、研究生工作</w:t>
            </w:r>
          </w:p>
        </w:tc>
      </w:tr>
      <w:tr>
        <w:trPr>
          <w:trHeight w:val="462" w:hRule="atLeast"/>
        </w:trPr>
        <w:tc>
          <w:tcPr>
            <w:tcW w:w="893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（一）综合管理</w:t>
            </w:r>
          </w:p>
        </w:tc>
      </w:tr>
      <w:tr>
        <w:trPr>
          <w:trHeight w:val="515"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上级有关研究生管理、党建、思想政治工作的文件材料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研工部工作计划、总结、报告、请示、批复以及统计报表、汇报材料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研工部工作规章制度（包括研究生学则、基本学术规范等）</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获市级及以上奖励材料包括奖证、奖状、奖牌、奖章、奖杯等（集体归原件入实物类，个人归影印件）</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其它有归档利用价值的文件材料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6</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重大活动、事件、重要会议等声像材料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93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（二）政治思想教育</w:t>
            </w:r>
          </w:p>
        </w:tc>
      </w:tr>
      <w:tr>
        <w:trPr>
          <w:trHeight w:val="540"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本校有关研究生党建、思想政治工作的决定、通知、条例、管理工作文件</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研究生思想政治工作的典型调研材料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研究生辅导员队伍建设材料及人员名册</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702" w:hRule="atLeast"/>
        </w:trPr>
        <w:tc>
          <w:tcPr>
            <w:tcW w:w="8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6629" w:type="dxa"/>
            <w:tcBorders>
              <w:top w:val="single" w:color="auto" w:sz="4" w:space="0"/>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研究生工作简报《南开研究生工作简讯》、《加强和改进研究生思想政治教育工作简报》及自办的重要学生内刊等</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6629" w:type="dxa"/>
            <w:tcBorders>
              <w:top w:val="single" w:color="auto" w:sz="4" w:space="0"/>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研究生业余党校及班级骨干参训人员名单</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6</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研究生党员支部及优秀党员评优活动相关材料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7</w:t>
            </w:r>
          </w:p>
        </w:tc>
        <w:tc>
          <w:tcPr>
            <w:tcW w:w="6629" w:type="dxa"/>
            <w:tcBorders>
              <w:top w:val="nil"/>
              <w:left w:val="nil"/>
              <w:bottom w:val="single" w:color="auto" w:sz="4" w:space="0"/>
              <w:right w:val="single" w:color="auto" w:sz="4" w:space="0"/>
            </w:tcBorders>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 xml:space="preserve">研究生支教团管理工作材料及挂职锻炼以及学术科技活动方面的文件材料 </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8</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“良师益友”评选工作相关的文件材料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9</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科研道德与学风建设相关的文件材料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10</w:t>
            </w:r>
          </w:p>
        </w:tc>
        <w:tc>
          <w:tcPr>
            <w:tcW w:w="6629" w:type="dxa"/>
            <w:tcBorders>
              <w:top w:val="nil"/>
              <w:left w:val="nil"/>
              <w:bottom w:val="single" w:color="auto" w:sz="4" w:space="0"/>
              <w:right w:val="single" w:color="auto" w:sz="4" w:space="0"/>
            </w:tcBorders>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“知行南开”研究生社会调研团队社会调研项目相关材料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11</w:t>
            </w:r>
          </w:p>
        </w:tc>
        <w:tc>
          <w:tcPr>
            <w:tcW w:w="6629" w:type="dxa"/>
            <w:tcBorders>
              <w:top w:val="nil"/>
              <w:left w:val="nil"/>
              <w:bottom w:val="single" w:color="auto" w:sz="4" w:space="0"/>
              <w:right w:val="single" w:color="auto" w:sz="4" w:space="0"/>
            </w:tcBorders>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天南大研究生联合艺术节相关材料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12</w:t>
            </w:r>
          </w:p>
        </w:tc>
        <w:tc>
          <w:tcPr>
            <w:tcW w:w="662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研究生学术周末活动相关材料</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13</w:t>
            </w:r>
          </w:p>
        </w:tc>
        <w:tc>
          <w:tcPr>
            <w:tcW w:w="662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暑期研究生社会实践报告等材料</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14</w:t>
            </w:r>
          </w:p>
        </w:tc>
        <w:tc>
          <w:tcPr>
            <w:tcW w:w="6629" w:type="dxa"/>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s="宋体"/>
                <w:kern w:val="0"/>
                <w:sz w:val="24"/>
                <w:szCs w:val="24"/>
              </w:rPr>
            </w:pPr>
            <w:r>
              <w:rPr>
                <w:rFonts w:hint="eastAsia" w:ascii="Times New Roman" w:hAnsi="Times New Roman" w:cs="宋体"/>
                <w:kern w:val="0"/>
                <w:sz w:val="24"/>
                <w:szCs w:val="24"/>
              </w:rPr>
              <w:t>其他重要的研究生教育管理工作活动相关材料</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931"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b/>
                <w:bCs/>
                <w:kern w:val="0"/>
                <w:sz w:val="24"/>
                <w:szCs w:val="24"/>
              </w:rPr>
            </w:pPr>
            <w:r>
              <w:rPr>
                <w:rFonts w:hint="eastAsia" w:ascii="Times New Roman" w:hAnsi="Times New Roman" w:cs="宋体"/>
                <w:b/>
                <w:bCs/>
                <w:kern w:val="0"/>
                <w:sz w:val="24"/>
                <w:szCs w:val="24"/>
              </w:rPr>
              <w:t>（三）学生奖惩</w:t>
            </w:r>
          </w:p>
        </w:tc>
      </w:tr>
      <w:tr>
        <w:trPr>
          <w:trHeight w:val="462" w:hRule="atLeast"/>
        </w:trPr>
        <w:tc>
          <w:tcPr>
            <w:tcW w:w="8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1</w:t>
            </w:r>
          </w:p>
        </w:tc>
        <w:tc>
          <w:tcPr>
            <w:tcW w:w="6629" w:type="dxa"/>
            <w:tcBorders>
              <w:top w:val="single" w:color="auto" w:sz="4" w:space="0"/>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学校奖贷学金条例、学生还贷办法</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2</w:t>
            </w:r>
          </w:p>
        </w:tc>
        <w:tc>
          <w:tcPr>
            <w:tcW w:w="6629" w:type="dxa"/>
            <w:tcBorders>
              <w:top w:val="nil"/>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研究生获各类奖学金评审材料、决定及名单</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8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3</w:t>
            </w:r>
          </w:p>
        </w:tc>
        <w:tc>
          <w:tcPr>
            <w:tcW w:w="6629" w:type="dxa"/>
            <w:tcBorders>
              <w:top w:val="single" w:color="auto" w:sz="4" w:space="0"/>
              <w:left w:val="nil"/>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研究生违纪处分材料</w:t>
            </w:r>
          </w:p>
        </w:tc>
        <w:tc>
          <w:tcPr>
            <w:tcW w:w="1416" w:type="dxa"/>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永久</w:t>
            </w:r>
          </w:p>
        </w:tc>
      </w:tr>
      <w:tr>
        <w:trPr>
          <w:trHeight w:val="462" w:hRule="atLeast"/>
        </w:trPr>
        <w:tc>
          <w:tcPr>
            <w:tcW w:w="886" w:type="dxa"/>
            <w:gridSpan w:val="3"/>
            <w:tcBorders>
              <w:top w:val="nil"/>
              <w:left w:val="single" w:color="auto" w:sz="4" w:space="0"/>
              <w:bottom w:val="nil"/>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4</w:t>
            </w:r>
          </w:p>
        </w:tc>
        <w:tc>
          <w:tcPr>
            <w:tcW w:w="6629" w:type="dxa"/>
            <w:tcBorders>
              <w:top w:val="nil"/>
              <w:left w:val="nil"/>
              <w:bottom w:val="nil"/>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研究生三好学生、优秀学生干部、优秀毕业生及先进班集体相关材料</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r>
        <w:trPr>
          <w:trHeight w:val="462" w:hRule="atLeast"/>
        </w:trPr>
        <w:tc>
          <w:tcPr>
            <w:tcW w:w="886" w:type="dxa"/>
            <w:gridSpan w:val="3"/>
            <w:tcBorders>
              <w:top w:val="single" w:color="auto" w:sz="4" w:space="0"/>
              <w:left w:val="single" w:color="auto" w:sz="4" w:space="0"/>
              <w:bottom w:val="single" w:color="auto" w:sz="4" w:space="0"/>
              <w:right w:val="nil"/>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5</w:t>
            </w:r>
          </w:p>
        </w:tc>
        <w:tc>
          <w:tcPr>
            <w:tcW w:w="6629"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s="宋体"/>
                <w:kern w:val="0"/>
                <w:sz w:val="24"/>
                <w:szCs w:val="24"/>
              </w:rPr>
            </w:pPr>
            <w:r>
              <w:rPr>
                <w:rFonts w:hint="eastAsia" w:ascii="Times New Roman" w:hAnsi="Times New Roman" w:cs="宋体"/>
                <w:kern w:val="0"/>
                <w:sz w:val="24"/>
                <w:szCs w:val="24"/>
              </w:rPr>
              <w:t>研究生经济困难生资助及助研、助教、勤工助学评定材料及其名册</w:t>
            </w:r>
          </w:p>
        </w:tc>
        <w:tc>
          <w:tcPr>
            <w:tcW w:w="1416" w:type="dxa"/>
            <w:tcBorders>
              <w:top w:val="nil"/>
              <w:left w:val="nil"/>
              <w:bottom w:val="single" w:color="auto" w:sz="4" w:space="0"/>
              <w:right w:val="single" w:color="auto" w:sz="4" w:space="0"/>
            </w:tcBorders>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4"/>
                <w:szCs w:val="24"/>
              </w:rPr>
              <w:t>长期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744C8B"/>
    <w:rsid w:val="6F744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Office_6.6.1.8808_F1E327BC-269C-435d-A152-05C5408002CA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2024-04-26T10:10:00Z</dcterms:created>
  <dc:creator>Pluto.</dc:creator>
  <cp:lastModifiedBy>Pluto.</cp:lastModifiedBy>
  <dcterms:modified xsi:type="dcterms:W3CDTF">2024-04-26T10:10:59Z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2052-6.6.1.8808</vt:lpwstr>
  </property>
  <property fmtid="{D5CDD505-2E9C-101B-9397-08002B2CF9AE}" pid="3" name="ICV">
    <vt:lpwstr>1F4ED5697264ADBA250D2B66EED7C93A_41</vt:lpwstr>
  </property>
</Properties>
</file>