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4C" w:rsidRPr="00463F04" w:rsidRDefault="008C554C" w:rsidP="008C554C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463F04">
        <w:rPr>
          <w:rFonts w:asciiTheme="minorEastAsia" w:hAnsiTheme="minorEastAsia" w:hint="eastAsia"/>
          <w:sz w:val="28"/>
          <w:szCs w:val="28"/>
        </w:rPr>
        <w:t>附件1</w:t>
      </w:r>
    </w:p>
    <w:p w:rsidR="007B7B41" w:rsidRPr="00463F04" w:rsidRDefault="007B7B41" w:rsidP="0041248B">
      <w:pPr>
        <w:spacing w:beforeLines="50" w:afterLines="50" w:line="500" w:lineRule="exact"/>
        <w:jc w:val="center"/>
        <w:rPr>
          <w:rFonts w:asciiTheme="minorEastAsia" w:hAnsiTheme="minorEastAsia"/>
          <w:b/>
          <w:bCs/>
          <w:color w:val="000000"/>
          <w:sz w:val="32"/>
          <w:szCs w:val="32"/>
        </w:rPr>
      </w:pPr>
      <w:r w:rsidRPr="00463F04">
        <w:rPr>
          <w:rFonts w:asciiTheme="minorEastAsia" w:hAnsiTheme="minorEastAsia"/>
          <w:b/>
          <w:bCs/>
          <w:color w:val="000000"/>
          <w:sz w:val="32"/>
          <w:szCs w:val="32"/>
        </w:rPr>
        <w:t>南开大学学位档案整理规范（试行）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bCs/>
          <w:color w:val="000000"/>
          <w:sz w:val="28"/>
          <w:szCs w:val="28"/>
        </w:rPr>
      </w:pPr>
      <w:r w:rsidRPr="00463F04">
        <w:rPr>
          <w:rFonts w:asciiTheme="minorEastAsia" w:hAnsiTheme="minorEastAsia"/>
          <w:bCs/>
          <w:color w:val="000000"/>
          <w:sz w:val="28"/>
          <w:szCs w:val="28"/>
        </w:rPr>
        <w:t>为了进一步提高学校教学档案管理水平，根据《中华人民共和国档案法》和《高等学校档案管理办法》的规定，特制定本规范。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bCs/>
          <w:color w:val="000000"/>
          <w:sz w:val="28"/>
          <w:szCs w:val="28"/>
        </w:rPr>
      </w:pPr>
      <w:r w:rsidRPr="00463F04">
        <w:rPr>
          <w:rFonts w:asciiTheme="minorEastAsia" w:hAnsiTheme="minorEastAsia"/>
          <w:bCs/>
          <w:color w:val="000000"/>
          <w:sz w:val="28"/>
          <w:szCs w:val="28"/>
        </w:rPr>
        <w:t>一、学校教学档案实行集中统一管理原则和部门立卷制度。</w:t>
      </w:r>
      <w:r w:rsidRPr="00463F04">
        <w:rPr>
          <w:rFonts w:asciiTheme="minorEastAsia" w:hAnsiTheme="minorEastAsia"/>
          <w:color w:val="000000"/>
          <w:sz w:val="28"/>
          <w:szCs w:val="28"/>
        </w:rPr>
        <w:t>学校各学院（系、所、中心）等研究生培养单位，均为立卷部门。各立卷部门负责研究生教学的管理人员，负责本单位学位获得者学位档案的整理和立卷工作，并按时上交档案馆集中统一管理。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bCs/>
          <w:color w:val="000000"/>
          <w:sz w:val="28"/>
          <w:szCs w:val="28"/>
        </w:rPr>
      </w:pPr>
      <w:r w:rsidRPr="00463F04">
        <w:rPr>
          <w:rFonts w:asciiTheme="minorEastAsia" w:hAnsiTheme="minorEastAsia"/>
          <w:bCs/>
          <w:color w:val="000000"/>
          <w:sz w:val="28"/>
          <w:szCs w:val="28"/>
        </w:rPr>
        <w:t>二、学位档案包括学位论文及学位评审材料。</w:t>
      </w:r>
    </w:p>
    <w:p w:rsidR="007B7B41" w:rsidRPr="00463F04" w:rsidRDefault="007B7B41" w:rsidP="00463F04">
      <w:pPr>
        <w:tabs>
          <w:tab w:val="left" w:pos="620"/>
          <w:tab w:val="center" w:pos="4500"/>
        </w:tabs>
        <w:spacing w:line="500" w:lineRule="exact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463F04">
        <w:rPr>
          <w:rFonts w:asciiTheme="minorEastAsia" w:hAnsiTheme="minorEastAsia"/>
          <w:bCs/>
          <w:color w:val="000000"/>
          <w:sz w:val="28"/>
          <w:szCs w:val="28"/>
        </w:rPr>
        <w:t>三、学位档案</w:t>
      </w:r>
      <w:r w:rsidRPr="00463F04">
        <w:rPr>
          <w:rFonts w:asciiTheme="minorEastAsia" w:hAnsiTheme="minorEastAsia"/>
          <w:color w:val="000000"/>
          <w:sz w:val="28"/>
          <w:szCs w:val="28"/>
        </w:rPr>
        <w:t>整理立卷方法</w:t>
      </w:r>
    </w:p>
    <w:p w:rsidR="007B7B41" w:rsidRPr="00463F04" w:rsidRDefault="007B7B41" w:rsidP="00463F04">
      <w:pPr>
        <w:tabs>
          <w:tab w:val="left" w:pos="620"/>
          <w:tab w:val="center" w:pos="4500"/>
        </w:tabs>
        <w:spacing w:line="500" w:lineRule="exact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（一）学位评审材料编写页号</w:t>
      </w:r>
    </w:p>
    <w:p w:rsidR="007B7B41" w:rsidRPr="00463F04" w:rsidRDefault="007B7B41" w:rsidP="00463F04">
      <w:pPr>
        <w:spacing w:line="500" w:lineRule="exact"/>
        <w:ind w:firstLineChars="220" w:firstLine="616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1．学位评审材料统一编写页号，凡有文字页面，均应编写页号，空白页不编页号。（用钢笔或签字笔书写，以下项同）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2．卷内目录、备考表不编页号。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3．页号位置标在每页材料非装订线一侧的下角。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（二）填写卷内目录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1．学院、专业、姓名、硕士学位证书编号、学位论文题目等项需填写齐全、完整。</w:t>
      </w:r>
    </w:p>
    <w:p w:rsidR="007B7B41" w:rsidRPr="00463F04" w:rsidRDefault="007B7B41" w:rsidP="00463F04">
      <w:pPr>
        <w:spacing w:line="500" w:lineRule="exact"/>
        <w:ind w:leftChars="171" w:left="359" w:firstLineChars="50" w:firstLine="14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2．材料作者：与每份文件材料相对应的作者</w:t>
      </w:r>
    </w:p>
    <w:p w:rsidR="007B7B41" w:rsidRPr="00463F04" w:rsidRDefault="007B7B41" w:rsidP="00463F04">
      <w:pPr>
        <w:spacing w:line="500" w:lineRule="exact"/>
        <w:ind w:leftChars="171" w:left="359" w:firstLineChars="50" w:firstLine="14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3．材料密级：有密级的标明。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4．文件起止页码：卷内每份文件标明起始之页的页号，最后一份文件除起始页号外，还应编写结止页号。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（三）填写卷内备考表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1．本卷情况说明：记述案卷立好后发生或发现的问题。</w:t>
      </w:r>
    </w:p>
    <w:p w:rsid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2．立卷人：负责整理归档文件的人员姓名，不是论文作者，应是教学管理人员。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3．检查人：负责检查归档文件整理质量的人员姓名，应是本单</w:t>
      </w:r>
      <w:r w:rsidRPr="00463F04">
        <w:rPr>
          <w:rFonts w:asciiTheme="minorEastAsia" w:hAnsiTheme="minorEastAsia"/>
          <w:color w:val="000000"/>
          <w:sz w:val="28"/>
          <w:szCs w:val="28"/>
        </w:rPr>
        <w:lastRenderedPageBreak/>
        <w:t>位教学办负责人。</w:t>
      </w:r>
    </w:p>
    <w:p w:rsidR="007B7B41" w:rsidRPr="00463F04" w:rsidRDefault="007B7B41" w:rsidP="00463F04">
      <w:pPr>
        <w:spacing w:line="500" w:lineRule="exact"/>
        <w:ind w:leftChars="217" w:left="1554" w:hangingChars="392" w:hanging="1098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4．立卷时间：填写立卷时间，年、月、日。</w:t>
      </w:r>
    </w:p>
    <w:p w:rsidR="007B7B41" w:rsidRPr="00463F04" w:rsidRDefault="007B7B41" w:rsidP="00463F04">
      <w:pPr>
        <w:spacing w:line="500" w:lineRule="exact"/>
        <w:ind w:leftChars="217" w:left="1554" w:hangingChars="392" w:hanging="1098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（四）装订论文评审材料</w:t>
      </w:r>
    </w:p>
    <w:p w:rsidR="007B7B41" w:rsidRPr="00463F04" w:rsidRDefault="007B7B41" w:rsidP="00463F04">
      <w:pPr>
        <w:spacing w:line="500" w:lineRule="exact"/>
        <w:ind w:firstLineChars="250" w:firstLine="70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1．装订前拆除卷内文件中的金属物，如订书钉等。</w:t>
      </w:r>
    </w:p>
    <w:p w:rsidR="007B7B41" w:rsidRPr="00463F04" w:rsidRDefault="007B7B41" w:rsidP="00463F04">
      <w:pPr>
        <w:spacing w:line="500" w:lineRule="exact"/>
        <w:ind w:firstLineChars="250" w:firstLine="70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2．将整册案卷的右侧和下侧搓齐。</w:t>
      </w:r>
    </w:p>
    <w:p w:rsidR="007B7B41" w:rsidRPr="00463F04" w:rsidRDefault="007B7B41" w:rsidP="00463F04">
      <w:pPr>
        <w:spacing w:line="500" w:lineRule="exact"/>
        <w:ind w:firstLineChars="250" w:firstLine="70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3．每份评审材料采用三孔一线法单独装订。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（</w:t>
      </w:r>
      <w:r w:rsidRPr="00463F04">
        <w:rPr>
          <w:rFonts w:asciiTheme="minorEastAsia" w:hAnsiTheme="minorEastAsia" w:hint="eastAsia"/>
          <w:color w:val="000000"/>
          <w:sz w:val="28"/>
          <w:szCs w:val="28"/>
        </w:rPr>
        <w:t>五</w:t>
      </w:r>
      <w:r w:rsidRPr="00463F04">
        <w:rPr>
          <w:rFonts w:asciiTheme="minorEastAsia" w:hAnsiTheme="minorEastAsia"/>
          <w:color w:val="000000"/>
          <w:sz w:val="28"/>
          <w:szCs w:val="28"/>
        </w:rPr>
        <w:t>）配置档案盒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每位学位获得者的学位论文和评审材料形成一份档案，配置一个档案盒。</w:t>
      </w:r>
    </w:p>
    <w:p w:rsidR="007B7B41" w:rsidRPr="00463F04" w:rsidRDefault="007B7B41" w:rsidP="00463F04">
      <w:pPr>
        <w:tabs>
          <w:tab w:val="left" w:pos="620"/>
          <w:tab w:val="center" w:pos="4500"/>
        </w:tabs>
        <w:spacing w:line="500" w:lineRule="exact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四、</w:t>
      </w:r>
      <w:r w:rsidRPr="00463F04">
        <w:rPr>
          <w:rFonts w:asciiTheme="minorEastAsia" w:hAnsiTheme="minorEastAsia"/>
          <w:bCs/>
          <w:color w:val="000000"/>
          <w:sz w:val="28"/>
          <w:szCs w:val="28"/>
        </w:rPr>
        <w:t>学位档案的归档移交</w:t>
      </w:r>
    </w:p>
    <w:p w:rsidR="007B7B41" w:rsidRPr="00463F04" w:rsidRDefault="007B7B41" w:rsidP="00463F04">
      <w:pPr>
        <w:tabs>
          <w:tab w:val="left" w:pos="620"/>
          <w:tab w:val="center" w:pos="4500"/>
        </w:tabs>
        <w:spacing w:line="500" w:lineRule="exact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（一）归档时间：每学年第一学期的学位档案于每年4月30日之前、每学年第二学期的学位档案于每年9月30日之前移交档案馆。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（</w:t>
      </w:r>
      <w:r w:rsidRPr="00463F04">
        <w:rPr>
          <w:rFonts w:asciiTheme="minorEastAsia" w:hAnsiTheme="minorEastAsia" w:hint="eastAsia"/>
          <w:color w:val="000000"/>
          <w:sz w:val="28"/>
          <w:szCs w:val="28"/>
        </w:rPr>
        <w:t>二</w:t>
      </w:r>
      <w:r w:rsidRPr="00463F04">
        <w:rPr>
          <w:rFonts w:asciiTheme="minorEastAsia" w:hAnsiTheme="minorEastAsia"/>
          <w:color w:val="000000"/>
          <w:sz w:val="28"/>
          <w:szCs w:val="28"/>
        </w:rPr>
        <w:t>）办理移交手续：向档案馆移交学位档案时须填写档案移交目录（可在档案馆主页下载），一式两份，交接双方履行签字盖章手续后各执一份。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填写移交目录：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案卷标题：注明某学年第一（或第二）学期硕士（或博士）学位论文和学位档案。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卷册数：注明移交卷数，每位学位获得者的学位档案计为一卷。</w:t>
      </w:r>
    </w:p>
    <w:p w:rsidR="007B7B41" w:rsidRPr="00463F04" w:rsidRDefault="007B7B41" w:rsidP="00463F04">
      <w:pPr>
        <w:spacing w:after="100"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/>
          <w:color w:val="000000"/>
          <w:sz w:val="28"/>
          <w:szCs w:val="28"/>
        </w:rPr>
        <w:t>（</w:t>
      </w:r>
      <w:r w:rsidRPr="00463F04">
        <w:rPr>
          <w:rFonts w:asciiTheme="minorEastAsia" w:hAnsiTheme="minorEastAsia" w:hint="eastAsia"/>
          <w:color w:val="000000"/>
          <w:sz w:val="28"/>
          <w:szCs w:val="28"/>
        </w:rPr>
        <w:t>三</w:t>
      </w:r>
      <w:r w:rsidRPr="00463F04">
        <w:rPr>
          <w:rFonts w:asciiTheme="minorEastAsia" w:hAnsiTheme="minorEastAsia"/>
          <w:color w:val="000000"/>
          <w:sz w:val="28"/>
          <w:szCs w:val="28"/>
        </w:rPr>
        <w:t>）归档验收：移交学位档案时，交接双方当面检查，档案馆根据档案整理规则进行验收。</w:t>
      </w:r>
    </w:p>
    <w:p w:rsidR="007B7B41" w:rsidRPr="00463F04" w:rsidRDefault="007B7B41" w:rsidP="00463F04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         档案馆</w:t>
      </w:r>
    </w:p>
    <w:p w:rsidR="008C554C" w:rsidRPr="00547310" w:rsidRDefault="007B7B41" w:rsidP="00547310">
      <w:pPr>
        <w:spacing w:line="50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63F04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         2008.12</w:t>
      </w:r>
    </w:p>
    <w:sectPr w:rsidR="008C554C" w:rsidRPr="00547310" w:rsidSect="0085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6B5" w:rsidRDefault="005276B5" w:rsidP="00506A40">
      <w:r>
        <w:separator/>
      </w:r>
    </w:p>
  </w:endnote>
  <w:endnote w:type="continuationSeparator" w:id="0">
    <w:p w:rsidR="005276B5" w:rsidRDefault="005276B5" w:rsidP="00506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6B5" w:rsidRDefault="005276B5" w:rsidP="00506A40">
      <w:r>
        <w:separator/>
      </w:r>
    </w:p>
  </w:footnote>
  <w:footnote w:type="continuationSeparator" w:id="0">
    <w:p w:rsidR="005276B5" w:rsidRDefault="005276B5" w:rsidP="00506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B4B"/>
    <w:multiLevelType w:val="hybridMultilevel"/>
    <w:tmpl w:val="1EB08948"/>
    <w:lvl w:ilvl="0" w:tplc="4AC6D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7B4432"/>
    <w:multiLevelType w:val="hybridMultilevel"/>
    <w:tmpl w:val="50146CC0"/>
    <w:lvl w:ilvl="0" w:tplc="4AC6D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A63AA0"/>
    <w:multiLevelType w:val="hybridMultilevel"/>
    <w:tmpl w:val="755CEE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2E3047"/>
    <w:multiLevelType w:val="hybridMultilevel"/>
    <w:tmpl w:val="AA9EDEC2"/>
    <w:lvl w:ilvl="0" w:tplc="4AC6D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377DAE"/>
    <w:multiLevelType w:val="hybridMultilevel"/>
    <w:tmpl w:val="8A1E4220"/>
    <w:lvl w:ilvl="0" w:tplc="4AC6D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FA055A"/>
    <w:multiLevelType w:val="hybridMultilevel"/>
    <w:tmpl w:val="C150B994"/>
    <w:lvl w:ilvl="0" w:tplc="4AC6D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000"/>
    <w:rsid w:val="00005F08"/>
    <w:rsid w:val="00075E8D"/>
    <w:rsid w:val="000D2D1A"/>
    <w:rsid w:val="001B081D"/>
    <w:rsid w:val="001D1BDB"/>
    <w:rsid w:val="001D23BB"/>
    <w:rsid w:val="00232A5F"/>
    <w:rsid w:val="0027412B"/>
    <w:rsid w:val="00311A1B"/>
    <w:rsid w:val="00383E73"/>
    <w:rsid w:val="0041248B"/>
    <w:rsid w:val="00441C91"/>
    <w:rsid w:val="00463F04"/>
    <w:rsid w:val="004830DD"/>
    <w:rsid w:val="004A5CAC"/>
    <w:rsid w:val="004F7AAA"/>
    <w:rsid w:val="00506A40"/>
    <w:rsid w:val="005276B5"/>
    <w:rsid w:val="00547310"/>
    <w:rsid w:val="005B7D84"/>
    <w:rsid w:val="005D5C78"/>
    <w:rsid w:val="0063498E"/>
    <w:rsid w:val="0064140C"/>
    <w:rsid w:val="006A2F10"/>
    <w:rsid w:val="00707CFE"/>
    <w:rsid w:val="00777ACF"/>
    <w:rsid w:val="0078219B"/>
    <w:rsid w:val="00796FC4"/>
    <w:rsid w:val="007B7B41"/>
    <w:rsid w:val="007C7618"/>
    <w:rsid w:val="008544AB"/>
    <w:rsid w:val="0088176B"/>
    <w:rsid w:val="008C554C"/>
    <w:rsid w:val="009232C3"/>
    <w:rsid w:val="00932F22"/>
    <w:rsid w:val="00942CE4"/>
    <w:rsid w:val="00995000"/>
    <w:rsid w:val="00AA1F5C"/>
    <w:rsid w:val="00B86BA1"/>
    <w:rsid w:val="00BC2864"/>
    <w:rsid w:val="00C709E4"/>
    <w:rsid w:val="00CF19A6"/>
    <w:rsid w:val="00D44428"/>
    <w:rsid w:val="00D62A97"/>
    <w:rsid w:val="00E00BA1"/>
    <w:rsid w:val="00E40E0C"/>
    <w:rsid w:val="00E740D3"/>
    <w:rsid w:val="00F44598"/>
    <w:rsid w:val="00F9127F"/>
    <w:rsid w:val="00FA4C3A"/>
    <w:rsid w:val="00FA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A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B7B4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B7B41"/>
  </w:style>
  <w:style w:type="paragraph" w:styleId="a5">
    <w:name w:val="header"/>
    <w:basedOn w:val="a"/>
    <w:link w:val="Char0"/>
    <w:uiPriority w:val="99"/>
    <w:semiHidden/>
    <w:unhideWhenUsed/>
    <w:rsid w:val="005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06A4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06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90F38A3-6182-4D9F-8451-0C729E9E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</Words>
  <Characters>888</Characters>
  <Application>Microsoft Office Word</Application>
  <DocSecurity>0</DocSecurity>
  <Lines>7</Lines>
  <Paragraphs>2</Paragraphs>
  <ScaleCrop>false</ScaleCrop>
  <Company>Lenovo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2019-06-18T09:26:00Z</dcterms:created>
  <dcterms:modified xsi:type="dcterms:W3CDTF">2019-06-19T07:10:00Z</dcterms:modified>
</cp:coreProperties>
</file>